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>выборах депутат</w:t>
      </w:r>
      <w:r w:rsidR="005E0668">
        <w:rPr>
          <w:b/>
          <w:caps/>
          <w:sz w:val="16"/>
          <w:szCs w:val="16"/>
        </w:rPr>
        <w:t>ов</w:t>
      </w:r>
      <w:r w:rsidR="007652B8" w:rsidRPr="00AB6F88">
        <w:rPr>
          <w:b/>
          <w:caps/>
          <w:sz w:val="16"/>
          <w:szCs w:val="16"/>
        </w:rPr>
        <w:t xml:space="preserve"> </w:t>
      </w:r>
      <w:r w:rsidR="00080C0F">
        <w:rPr>
          <w:b/>
          <w:caps/>
          <w:sz w:val="16"/>
          <w:szCs w:val="16"/>
        </w:rPr>
        <w:t>ТОржокско</w:t>
      </w:r>
      <w:r w:rsidR="00896B20">
        <w:rPr>
          <w:b/>
          <w:caps/>
          <w:sz w:val="16"/>
          <w:szCs w:val="16"/>
        </w:rPr>
        <w:t>Й</w:t>
      </w:r>
      <w:r w:rsidR="006A2A35">
        <w:rPr>
          <w:b/>
          <w:caps/>
          <w:sz w:val="16"/>
          <w:szCs w:val="16"/>
        </w:rPr>
        <w:t xml:space="preserve"> </w:t>
      </w:r>
      <w:r w:rsidR="00896B20">
        <w:rPr>
          <w:b/>
          <w:caps/>
          <w:sz w:val="16"/>
          <w:szCs w:val="16"/>
        </w:rPr>
        <w:t>ГОРОДСКОЙ ДУМЫ Т</w:t>
      </w:r>
      <w:r w:rsidR="00D304DD" w:rsidRPr="00AB6F88">
        <w:rPr>
          <w:b/>
          <w:caps/>
          <w:sz w:val="16"/>
          <w:szCs w:val="16"/>
        </w:rPr>
        <w:t xml:space="preserve">ВЕРСКОЙ ОБЛАСТИ </w:t>
      </w:r>
      <w:r w:rsidR="00896B20">
        <w:rPr>
          <w:b/>
          <w:caps/>
          <w:sz w:val="16"/>
          <w:szCs w:val="16"/>
        </w:rPr>
        <w:t>ВОСЬМОГО</w:t>
      </w:r>
      <w:r w:rsidR="007652B8" w:rsidRPr="00AB6F88">
        <w:rPr>
          <w:b/>
          <w:caps/>
          <w:sz w:val="16"/>
          <w:szCs w:val="16"/>
        </w:rPr>
        <w:t xml:space="preserve"> созыва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080C0F">
        <w:rPr>
          <w:b/>
          <w:caps/>
          <w:sz w:val="16"/>
          <w:szCs w:val="16"/>
        </w:rPr>
        <w:t>7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080C0F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080C0F">
        <w:rPr>
          <w:b/>
          <w:sz w:val="16"/>
          <w:szCs w:val="16"/>
        </w:rPr>
        <w:t>2</w:t>
      </w:r>
      <w:r w:rsidR="00080C0F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080C0F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Всероссийский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трансплантологов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Федерация петанка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Хапкидо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джампинг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флорбола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самозанятости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самозанятых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ДЕТСКОГО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080C0F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региональная федерация Кобудо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r w:rsidR="00896B20">
        <w:rPr>
          <w:b/>
          <w:bCs/>
          <w:sz w:val="16"/>
          <w:szCs w:val="16"/>
        </w:rPr>
        <w:t xml:space="preserve">Городского округа «город Торжок» Тверской </w:t>
      </w:r>
      <w:r w:rsidRPr="00AB6F88">
        <w:rPr>
          <w:b/>
          <w:bCs/>
          <w:sz w:val="16"/>
          <w:szCs w:val="16"/>
        </w:rPr>
        <w:t xml:space="preserve">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080C0F">
        <w:rPr>
          <w:b/>
          <w:bCs/>
          <w:sz w:val="16"/>
          <w:szCs w:val="16"/>
        </w:rPr>
        <w:t>7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080C0F" w:rsidRPr="00080C0F" w:rsidRDefault="00896B20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080C0F">
        <w:rPr>
          <w:sz w:val="16"/>
          <w:szCs w:val="16"/>
        </w:rPr>
        <w:t xml:space="preserve">. </w:t>
      </w:r>
      <w:r w:rsidR="00080C0F" w:rsidRPr="00080C0F">
        <w:rPr>
          <w:sz w:val="16"/>
          <w:szCs w:val="16"/>
        </w:rPr>
        <w:t xml:space="preserve">Торжокское районное отделение Общероссийской общественной организации </w:t>
      </w:r>
      <w:r w:rsidR="00080C0F">
        <w:rPr>
          <w:sz w:val="16"/>
          <w:szCs w:val="16"/>
        </w:rPr>
        <w:t>«</w:t>
      </w:r>
      <w:r w:rsidR="00080C0F" w:rsidRPr="00080C0F">
        <w:rPr>
          <w:sz w:val="16"/>
          <w:szCs w:val="16"/>
        </w:rPr>
        <w:t>Российский союз ветеранов Афганистана</w:t>
      </w:r>
      <w:r w:rsidR="00080C0F">
        <w:rPr>
          <w:sz w:val="16"/>
          <w:szCs w:val="16"/>
        </w:rPr>
        <w:t>»</w:t>
      </w:r>
    </w:p>
    <w:p w:rsidR="00080C0F" w:rsidRPr="00080C0F" w:rsidRDefault="00896B20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080C0F">
        <w:rPr>
          <w:sz w:val="16"/>
          <w:szCs w:val="16"/>
        </w:rPr>
        <w:t xml:space="preserve">. </w:t>
      </w:r>
      <w:proofErr w:type="spellStart"/>
      <w:r w:rsidR="00080C0F" w:rsidRPr="00080C0F">
        <w:rPr>
          <w:sz w:val="16"/>
          <w:szCs w:val="16"/>
        </w:rPr>
        <w:t>Торжокская</w:t>
      </w:r>
      <w:proofErr w:type="spellEnd"/>
      <w:r w:rsidR="00080C0F" w:rsidRPr="00080C0F">
        <w:rPr>
          <w:sz w:val="16"/>
          <w:szCs w:val="16"/>
        </w:rPr>
        <w:t xml:space="preserve"> городская общественная организация ветеранов (пенсионеров) войны, труда, Вооруженных Сил и правоохранительных органов</w:t>
      </w:r>
    </w:p>
    <w:p w:rsidR="00E16E7B" w:rsidRDefault="00896B20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080C0F">
        <w:rPr>
          <w:sz w:val="16"/>
          <w:szCs w:val="16"/>
        </w:rPr>
        <w:t xml:space="preserve">. </w:t>
      </w:r>
      <w:proofErr w:type="spellStart"/>
      <w:r w:rsidR="00080C0F" w:rsidRPr="00080C0F">
        <w:rPr>
          <w:sz w:val="16"/>
          <w:szCs w:val="16"/>
        </w:rPr>
        <w:t>Торжокская</w:t>
      </w:r>
      <w:proofErr w:type="spellEnd"/>
      <w:r w:rsidR="00080C0F" w:rsidRPr="00080C0F">
        <w:rPr>
          <w:sz w:val="16"/>
          <w:szCs w:val="16"/>
        </w:rPr>
        <w:t xml:space="preserve"> городская общественная организация по развитию мотоспорта </w:t>
      </w:r>
      <w:r w:rsidR="00080C0F">
        <w:rPr>
          <w:sz w:val="16"/>
          <w:szCs w:val="16"/>
        </w:rPr>
        <w:t>«</w:t>
      </w:r>
      <w:r w:rsidR="00080C0F" w:rsidRPr="00080C0F">
        <w:rPr>
          <w:sz w:val="16"/>
          <w:szCs w:val="16"/>
        </w:rPr>
        <w:t xml:space="preserve">Мотоклуб </w:t>
      </w:r>
      <w:r w:rsidR="00080C0F">
        <w:rPr>
          <w:sz w:val="16"/>
          <w:szCs w:val="16"/>
        </w:rPr>
        <w:t>«</w:t>
      </w:r>
      <w:r w:rsidR="00080C0F" w:rsidRPr="00080C0F">
        <w:rPr>
          <w:sz w:val="16"/>
          <w:szCs w:val="16"/>
        </w:rPr>
        <w:t>Ночные Волки</w:t>
      </w:r>
      <w:r w:rsidR="00080C0F">
        <w:rPr>
          <w:sz w:val="16"/>
          <w:szCs w:val="16"/>
        </w:rPr>
        <w:t>»</w:t>
      </w:r>
    </w:p>
    <w:p w:rsidR="00080C0F" w:rsidRDefault="00080C0F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080C0F" w:rsidRDefault="00080C0F" w:rsidP="00080C0F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C0" w:rsidRDefault="00185DC0">
      <w:r>
        <w:separator/>
      </w:r>
    </w:p>
  </w:endnote>
  <w:endnote w:type="continuationSeparator" w:id="0">
    <w:p w:rsidR="00185DC0" w:rsidRDefault="0018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C0" w:rsidRDefault="00185DC0">
      <w:r>
        <w:separator/>
      </w:r>
    </w:p>
  </w:footnote>
  <w:footnote w:type="continuationSeparator" w:id="0">
    <w:p w:rsidR="00185DC0" w:rsidRDefault="0018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96B20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06"/>
    <w:rsid w:val="00052A5C"/>
    <w:rsid w:val="00080C0F"/>
    <w:rsid w:val="00083C42"/>
    <w:rsid w:val="00090343"/>
    <w:rsid w:val="001550C7"/>
    <w:rsid w:val="00182E12"/>
    <w:rsid w:val="00185DC0"/>
    <w:rsid w:val="001931EA"/>
    <w:rsid w:val="00297D03"/>
    <w:rsid w:val="002D6590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53CF8"/>
    <w:rsid w:val="006A2A35"/>
    <w:rsid w:val="006D02E8"/>
    <w:rsid w:val="0071149D"/>
    <w:rsid w:val="007652B8"/>
    <w:rsid w:val="007D6164"/>
    <w:rsid w:val="007E0B06"/>
    <w:rsid w:val="00852141"/>
    <w:rsid w:val="00896B20"/>
    <w:rsid w:val="008D480E"/>
    <w:rsid w:val="00900D8C"/>
    <w:rsid w:val="0094719D"/>
    <w:rsid w:val="00950644"/>
    <w:rsid w:val="0098692E"/>
    <w:rsid w:val="009A24E8"/>
    <w:rsid w:val="009E523F"/>
    <w:rsid w:val="00A10DF8"/>
    <w:rsid w:val="00A5315C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E16E7B"/>
    <w:rsid w:val="00E23A8D"/>
    <w:rsid w:val="00E65A69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2D056-B901-4B5D-9F73-FD3A1A3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196B-D240-4A31-B335-D1DDB85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2025-06-27T10:53:00Z</cp:lastPrinted>
  <dcterms:created xsi:type="dcterms:W3CDTF">2025-07-02T05:31:00Z</dcterms:created>
  <dcterms:modified xsi:type="dcterms:W3CDTF">2025-07-02T05:31:00Z</dcterms:modified>
  <cp:version>917504</cp:version>
</cp:coreProperties>
</file>